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5BD9D">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陕西省临床护理联合会</w:t>
      </w:r>
      <w:r>
        <w:rPr>
          <w:rFonts w:hint="eastAsia" w:ascii="方正小标宋简体" w:hAnsi="方正小标宋简体" w:eastAsia="方正小标宋简体" w:cs="方正小标宋简体"/>
          <w:sz w:val="44"/>
          <w:szCs w:val="44"/>
          <w:lang w:val="en-US" w:eastAsia="zh-CN"/>
        </w:rPr>
        <w:t>预防保健</w:t>
      </w:r>
      <w:r>
        <w:rPr>
          <w:rFonts w:hint="eastAsia" w:ascii="方正小标宋简体" w:hAnsi="方正小标宋简体" w:eastAsia="方正小标宋简体" w:cs="方正小标宋简体"/>
          <w:sz w:val="44"/>
          <w:szCs w:val="44"/>
        </w:rPr>
        <w:t>专业委员会成立暨第一届学术研讨</w:t>
      </w:r>
      <w:r>
        <w:rPr>
          <w:rFonts w:hint="eastAsia" w:ascii="方正小标宋简体" w:hAnsi="方正小标宋简体" w:eastAsia="方正小标宋简体" w:cs="方正小标宋简体"/>
          <w:sz w:val="44"/>
          <w:szCs w:val="44"/>
          <w:lang w:val="en-US" w:eastAsia="zh-CN"/>
        </w:rPr>
        <w:t>会</w:t>
      </w:r>
      <w:r>
        <w:rPr>
          <w:rFonts w:hint="eastAsia" w:ascii="方正小标宋简体" w:hAnsi="方正小标宋简体" w:eastAsia="方正小标宋简体" w:cs="方正小标宋简体"/>
          <w:sz w:val="44"/>
          <w:szCs w:val="44"/>
        </w:rPr>
        <w:t>顺利</w:t>
      </w:r>
      <w:r>
        <w:rPr>
          <w:rFonts w:hint="eastAsia" w:ascii="方正小标宋简体" w:hAnsi="方正小标宋简体" w:eastAsia="方正小标宋简体" w:cs="方正小标宋简体"/>
          <w:sz w:val="44"/>
          <w:szCs w:val="44"/>
          <w:lang w:val="en-US" w:eastAsia="zh-CN"/>
        </w:rPr>
        <w:t>举办</w:t>
      </w:r>
    </w:p>
    <w:p w14:paraId="3F4FCB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_GB2312" w:hAnsi="仿宋_GB2312" w:eastAsia="仿宋_GB2312" w:cs="仿宋_GB2312"/>
          <w:sz w:val="32"/>
          <w:szCs w:val="32"/>
          <w:lang w:val="en-US" w:eastAsia="zh-CN"/>
        </w:rPr>
      </w:pPr>
    </w:p>
    <w:p w14:paraId="1A3905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促进我省预防保健专业工作的发展，提升健康新思路，2024年8月18日，陕西省临床护理联合会预防保健专业委员会成立暨第一届学术研讨会在陕西省人民医院顺利举办。陕西省人民医院预防保健科主任王媛当选首届主任委员，刘丽娟、刘雪松</w:t>
      </w:r>
      <w:bookmarkStart w:id="0" w:name="_GoBack"/>
      <w:bookmarkEnd w:id="0"/>
      <w:r>
        <w:rPr>
          <w:rFonts w:hint="eastAsia" w:ascii="仿宋" w:hAnsi="仿宋" w:eastAsia="仿宋" w:cs="仿宋"/>
          <w:sz w:val="32"/>
          <w:szCs w:val="32"/>
          <w:lang w:val="en-US" w:eastAsia="zh-CN"/>
        </w:rPr>
        <w:t>、张金惠当选副主任委员，郝园当选秘书，常务委员共11名。</w:t>
      </w:r>
    </w:p>
    <w:p w14:paraId="78BA23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_GB2312" w:hAnsi="仿宋_GB2312" w:eastAsia="仿宋_GB2312" w:cs="仿宋_GB2312"/>
          <w:color w:val="FF0000"/>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527675" cy="2819400"/>
            <wp:effectExtent l="0" t="0" r="15875" b="0"/>
            <wp:docPr id="10" name="图片 10" descr="6e83b9f63a7247a5441c05da2803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e83b9f63a7247a5441c05da2803dc4"/>
                    <pic:cNvPicPr>
                      <a:picLocks noChangeAspect="1"/>
                    </pic:cNvPicPr>
                  </pic:nvPicPr>
                  <pic:blipFill>
                    <a:blip r:embed="rId4"/>
                    <a:srcRect t="37569" r="232" b="13215"/>
                    <a:stretch>
                      <a:fillRect/>
                    </a:stretch>
                  </pic:blipFill>
                  <pic:spPr>
                    <a:xfrm>
                      <a:off x="0" y="0"/>
                      <a:ext cx="5527675" cy="2819400"/>
                    </a:xfrm>
                    <a:prstGeom prst="rect">
                      <a:avLst/>
                    </a:prstGeom>
                  </pic:spPr>
                </pic:pic>
              </a:graphicData>
            </a:graphic>
          </wp:inline>
        </w:drawing>
      </w:r>
    </w:p>
    <w:p w14:paraId="391D82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预防保健专业委员会成立大会会场</w:t>
      </w:r>
    </w:p>
    <w:p w14:paraId="026D25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成立大会由陕西省临床护理联合会秘书长唐乐主持，副会长吴红娟宣读预防保健专业委员会成立批复文件及专业委员会管理办法，副会长赵素平介绍专业委员会选举办法及程序。</w:t>
      </w:r>
    </w:p>
    <w:p w14:paraId="050B40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仿宋_GB2312" w:hAnsi="仿宋_GB2312" w:eastAsia="仿宋_GB2312" w:cs="仿宋_GB2312"/>
          <w:color w:val="FF0000"/>
          <w:sz w:val="32"/>
          <w:szCs w:val="32"/>
          <w:lang w:val="en-US" w:eastAsia="zh-CN"/>
        </w:rPr>
      </w:pPr>
      <w:r>
        <w:rPr>
          <w:rFonts w:hint="default" w:ascii="仿宋_GB2312" w:hAnsi="仿宋_GB2312" w:eastAsia="仿宋_GB2312" w:cs="仿宋_GB2312"/>
          <w:color w:val="FF0000"/>
          <w:sz w:val="32"/>
          <w:szCs w:val="32"/>
          <w:lang w:val="en-US" w:eastAsia="zh-CN"/>
        </w:rPr>
        <w:drawing>
          <wp:inline distT="0" distB="0" distL="114300" distR="114300">
            <wp:extent cx="4948555" cy="2667000"/>
            <wp:effectExtent l="0" t="0" r="4445" b="0"/>
            <wp:docPr id="3" name="图片 3" descr="74ecf612059398932cc3e8b2ac2f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4ecf612059398932cc3e8b2ac2fc87"/>
                    <pic:cNvPicPr>
                      <a:picLocks noChangeAspect="1"/>
                    </pic:cNvPicPr>
                  </pic:nvPicPr>
                  <pic:blipFill>
                    <a:blip r:embed="rId5"/>
                    <a:srcRect l="3289" r="30982" b="26776"/>
                    <a:stretch>
                      <a:fillRect/>
                    </a:stretch>
                  </pic:blipFill>
                  <pic:spPr>
                    <a:xfrm>
                      <a:off x="0" y="0"/>
                      <a:ext cx="4948555" cy="2667000"/>
                    </a:xfrm>
                    <a:prstGeom prst="rect">
                      <a:avLst/>
                    </a:prstGeom>
                  </pic:spPr>
                </pic:pic>
              </a:graphicData>
            </a:graphic>
          </wp:inline>
        </w:drawing>
      </w:r>
    </w:p>
    <w:p w14:paraId="41F369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秘书长唐乐主持会议</w:t>
      </w:r>
    </w:p>
    <w:p w14:paraId="17DB67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黑体" w:hAnsi="黑体" w:eastAsia="黑体" w:cs="黑体"/>
          <w:color w:val="FF0000"/>
          <w:sz w:val="32"/>
          <w:szCs w:val="32"/>
          <w:lang w:val="en-US" w:eastAsia="zh-CN"/>
        </w:rPr>
      </w:pPr>
      <w:r>
        <w:rPr>
          <w:rFonts w:hint="eastAsia" w:ascii="黑体" w:hAnsi="黑体" w:eastAsia="黑体" w:cs="黑体"/>
          <w:color w:val="FF0000"/>
          <w:sz w:val="32"/>
          <w:szCs w:val="32"/>
          <w:lang w:val="en-US" w:eastAsia="zh-CN"/>
        </w:rPr>
        <w:t xml:space="preserve">   </w:t>
      </w:r>
      <w:r>
        <w:rPr>
          <w:rFonts w:hint="default" w:ascii="黑体" w:hAnsi="黑体" w:eastAsia="黑体" w:cs="黑体"/>
          <w:color w:val="FF0000"/>
          <w:sz w:val="32"/>
          <w:szCs w:val="32"/>
          <w:lang w:val="en-US" w:eastAsia="zh-CN"/>
        </w:rPr>
        <w:drawing>
          <wp:inline distT="0" distB="0" distL="114300" distR="114300">
            <wp:extent cx="4929505" cy="2447925"/>
            <wp:effectExtent l="0" t="0" r="4445" b="9525"/>
            <wp:docPr id="4" name="图片 4" descr="fd5afbafeadf8902bf71819f853c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d5afbafeadf8902bf71819f853c790"/>
                    <pic:cNvPicPr>
                      <a:picLocks noChangeAspect="1"/>
                    </pic:cNvPicPr>
                  </pic:nvPicPr>
                  <pic:blipFill>
                    <a:blip r:embed="rId6"/>
                    <a:stretch>
                      <a:fillRect/>
                    </a:stretch>
                  </pic:blipFill>
                  <pic:spPr>
                    <a:xfrm>
                      <a:off x="0" y="0"/>
                      <a:ext cx="4929505" cy="2447925"/>
                    </a:xfrm>
                    <a:prstGeom prst="rect">
                      <a:avLst/>
                    </a:prstGeom>
                  </pic:spPr>
                </pic:pic>
              </a:graphicData>
            </a:graphic>
          </wp:inline>
        </w:drawing>
      </w:r>
    </w:p>
    <w:p w14:paraId="2D42BD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副会长吴红娟宣读预防保健专业委员会成立</w:t>
      </w:r>
    </w:p>
    <w:p w14:paraId="60F626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批复文件及管理办法</w:t>
      </w:r>
    </w:p>
    <w:p w14:paraId="6FFAC2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黑体" w:hAnsi="黑体" w:eastAsia="黑体" w:cs="黑体"/>
          <w:color w:val="FF0000"/>
          <w:sz w:val="32"/>
          <w:szCs w:val="32"/>
          <w:lang w:val="en-US" w:eastAsia="zh-CN"/>
        </w:rPr>
      </w:pPr>
      <w:r>
        <w:rPr>
          <w:rFonts w:hint="eastAsia" w:ascii="黑体" w:hAnsi="黑体" w:eastAsia="黑体" w:cs="黑体"/>
          <w:color w:val="FF0000"/>
          <w:sz w:val="32"/>
          <w:szCs w:val="32"/>
          <w:lang w:val="en-US" w:eastAsia="zh-CN"/>
        </w:rPr>
        <w:t xml:space="preserve">   </w:t>
      </w:r>
      <w:r>
        <w:rPr>
          <w:rFonts w:hint="eastAsia" w:ascii="黑体" w:hAnsi="黑体" w:eastAsia="黑体" w:cs="黑体"/>
          <w:color w:val="FF0000"/>
          <w:sz w:val="32"/>
          <w:szCs w:val="32"/>
          <w:lang w:val="en-US" w:eastAsia="zh-CN"/>
        </w:rPr>
        <w:drawing>
          <wp:inline distT="0" distB="0" distL="114300" distR="114300">
            <wp:extent cx="4948555" cy="2526665"/>
            <wp:effectExtent l="0" t="0" r="4445" b="6985"/>
            <wp:docPr id="6" name="图片 6" descr="e39818dd985fb7e04c6bb5c1e0ba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39818dd985fb7e04c6bb5c1e0baca4"/>
                    <pic:cNvPicPr>
                      <a:picLocks noChangeAspect="1"/>
                    </pic:cNvPicPr>
                  </pic:nvPicPr>
                  <pic:blipFill>
                    <a:blip r:embed="rId7"/>
                    <a:srcRect t="37937" r="-775"/>
                    <a:stretch>
                      <a:fillRect/>
                    </a:stretch>
                  </pic:blipFill>
                  <pic:spPr>
                    <a:xfrm>
                      <a:off x="0" y="0"/>
                      <a:ext cx="4948555" cy="2526665"/>
                    </a:xfrm>
                    <a:prstGeom prst="rect">
                      <a:avLst/>
                    </a:prstGeom>
                  </pic:spPr>
                </pic:pic>
              </a:graphicData>
            </a:graphic>
          </wp:inline>
        </w:drawing>
      </w:r>
    </w:p>
    <w:p w14:paraId="3FCB2D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color w:val="FF0000"/>
          <w:sz w:val="32"/>
          <w:szCs w:val="32"/>
          <w:lang w:val="en-US" w:eastAsia="zh-CN"/>
        </w:rPr>
      </w:pPr>
      <w:r>
        <w:rPr>
          <w:rFonts w:hint="eastAsia" w:ascii="黑体" w:hAnsi="黑体" w:eastAsia="黑体" w:cs="黑体"/>
          <w:color w:val="auto"/>
          <w:sz w:val="32"/>
          <w:szCs w:val="32"/>
          <w:lang w:val="en-US" w:eastAsia="zh-CN"/>
        </w:rPr>
        <w:t>副会长赵素平介绍专业委员会选举办法及程序</w:t>
      </w:r>
    </w:p>
    <w:p w14:paraId="3C368B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 xml:space="preserve">   </w:t>
      </w:r>
      <w:r>
        <w:rPr>
          <w:rFonts w:hint="default" w:ascii="仿宋_GB2312" w:hAnsi="仿宋_GB2312" w:eastAsia="仿宋_GB2312" w:cs="仿宋_GB2312"/>
          <w:color w:val="FF0000"/>
          <w:sz w:val="32"/>
          <w:szCs w:val="32"/>
          <w:lang w:val="en-US" w:eastAsia="zh-CN"/>
        </w:rPr>
        <w:drawing>
          <wp:inline distT="0" distB="0" distL="114300" distR="114300">
            <wp:extent cx="4996180" cy="2799715"/>
            <wp:effectExtent l="0" t="0" r="0" b="635"/>
            <wp:docPr id="15" name="图片 15" descr="785cf87811ee93ee9d26963990b9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85cf87811ee93ee9d26963990b910a"/>
                    <pic:cNvPicPr>
                      <a:picLocks noChangeAspect="1"/>
                    </pic:cNvPicPr>
                  </pic:nvPicPr>
                  <pic:blipFill>
                    <a:blip r:embed="rId8"/>
                    <a:srcRect t="22491" r="-3604"/>
                    <a:stretch>
                      <a:fillRect/>
                    </a:stretch>
                  </pic:blipFill>
                  <pic:spPr>
                    <a:xfrm>
                      <a:off x="0" y="0"/>
                      <a:ext cx="4996180" cy="2799715"/>
                    </a:xfrm>
                    <a:prstGeom prst="rect">
                      <a:avLst/>
                    </a:prstGeom>
                  </pic:spPr>
                </pic:pic>
              </a:graphicData>
            </a:graphic>
          </wp:inline>
        </w:drawing>
      </w:r>
    </w:p>
    <w:p w14:paraId="45EF2361">
      <w:pPr>
        <w:keepNext w:val="0"/>
        <w:keepLines w:val="0"/>
        <w:pageBreakBefore w:val="0"/>
        <w:widowControl w:val="0"/>
        <w:kinsoku/>
        <w:wordWrap/>
        <w:overflowPunct/>
        <w:topLinePunct w:val="0"/>
        <w:autoSpaceDE/>
        <w:autoSpaceDN/>
        <w:bidi w:val="0"/>
        <w:adjustRightInd/>
        <w:snapToGrid/>
        <w:spacing w:line="240" w:lineRule="auto"/>
        <w:ind w:right="0" w:rightChars="0" w:firstLine="1280" w:firstLineChars="4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副会长吴红娟为王媛主任委员颁发证书</w:t>
      </w:r>
    </w:p>
    <w:p w14:paraId="0B588C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黑体" w:hAnsi="黑体" w:eastAsia="黑体" w:cs="黑体"/>
          <w:color w:val="FF0000"/>
          <w:sz w:val="32"/>
          <w:szCs w:val="32"/>
          <w:lang w:val="en-US" w:eastAsia="zh-CN"/>
        </w:rPr>
      </w:pPr>
      <w:r>
        <w:rPr>
          <w:rFonts w:hint="eastAsia" w:ascii="黑体" w:hAnsi="黑体" w:eastAsia="黑体" w:cs="黑体"/>
          <w:sz w:val="32"/>
          <w:szCs w:val="32"/>
          <w:lang w:val="en-US" w:eastAsia="zh-CN"/>
        </w:rPr>
        <w:drawing>
          <wp:inline distT="0" distB="0" distL="114300" distR="114300">
            <wp:extent cx="4892040" cy="3260725"/>
            <wp:effectExtent l="0" t="0" r="3810" b="15875"/>
            <wp:docPr id="8" name="图片 8" descr="43d6ffa1763fcf1b214d2e3be304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3d6ffa1763fcf1b214d2e3be3046fa"/>
                    <pic:cNvPicPr>
                      <a:picLocks noChangeAspect="1"/>
                    </pic:cNvPicPr>
                  </pic:nvPicPr>
                  <pic:blipFill>
                    <a:blip r:embed="rId9"/>
                    <a:stretch>
                      <a:fillRect/>
                    </a:stretch>
                  </pic:blipFill>
                  <pic:spPr>
                    <a:xfrm>
                      <a:off x="0" y="0"/>
                      <a:ext cx="4892040" cy="3260725"/>
                    </a:xfrm>
                    <a:prstGeom prst="rect">
                      <a:avLst/>
                    </a:prstGeom>
                  </pic:spPr>
                </pic:pic>
              </a:graphicData>
            </a:graphic>
          </wp:inline>
        </w:drawing>
      </w:r>
    </w:p>
    <w:p w14:paraId="347224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主任委员王媛为副主任委员颁发证书</w:t>
      </w:r>
    </w:p>
    <w:p w14:paraId="6CA2EC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黑体" w:hAnsi="黑体" w:eastAsia="黑体" w:cs="黑体"/>
          <w:color w:val="FF0000"/>
          <w:sz w:val="32"/>
          <w:szCs w:val="32"/>
          <w:lang w:val="en-US" w:eastAsia="zh-CN"/>
        </w:rPr>
      </w:pPr>
      <w:r>
        <w:rPr>
          <w:rFonts w:hint="default" w:ascii="黑体" w:hAnsi="黑体" w:eastAsia="黑体" w:cs="黑体"/>
          <w:color w:val="FF0000"/>
          <w:sz w:val="32"/>
          <w:szCs w:val="32"/>
          <w:lang w:val="en-US" w:eastAsia="zh-CN"/>
        </w:rPr>
        <w:drawing>
          <wp:inline distT="0" distB="0" distL="114300" distR="114300">
            <wp:extent cx="4834255" cy="3028315"/>
            <wp:effectExtent l="0" t="0" r="4445" b="635"/>
            <wp:docPr id="7" name="图片 7" descr="77175fd60624a7f87b1949a3bfdb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7175fd60624a7f87b1949a3bfdb387"/>
                    <pic:cNvPicPr>
                      <a:picLocks noChangeAspect="1"/>
                    </pic:cNvPicPr>
                  </pic:nvPicPr>
                  <pic:blipFill>
                    <a:blip r:embed="rId10"/>
                    <a:srcRect t="18792" r="314"/>
                    <a:stretch>
                      <a:fillRect/>
                    </a:stretch>
                  </pic:blipFill>
                  <pic:spPr>
                    <a:xfrm>
                      <a:off x="0" y="0"/>
                      <a:ext cx="4834255" cy="3028315"/>
                    </a:xfrm>
                    <a:prstGeom prst="rect">
                      <a:avLst/>
                    </a:prstGeom>
                  </pic:spPr>
                </pic:pic>
              </a:graphicData>
            </a:graphic>
          </wp:inline>
        </w:drawing>
      </w:r>
    </w:p>
    <w:p w14:paraId="68B5C1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黑体" w:hAnsi="黑体" w:eastAsia="黑体" w:cs="黑体"/>
          <w:color w:val="FF0000"/>
          <w:sz w:val="32"/>
          <w:szCs w:val="32"/>
          <w:lang w:val="en-US" w:eastAsia="zh-CN"/>
        </w:rPr>
      </w:pPr>
      <w:r>
        <w:rPr>
          <w:rFonts w:hint="eastAsia" w:ascii="黑体" w:hAnsi="黑体" w:eastAsia="黑体" w:cs="黑体"/>
          <w:color w:val="auto"/>
          <w:sz w:val="32"/>
          <w:szCs w:val="32"/>
          <w:lang w:val="en-US" w:eastAsia="zh-CN"/>
        </w:rPr>
        <w:t>主任委员王媛为秘书颁发证书</w:t>
      </w:r>
    </w:p>
    <w:p w14:paraId="60A97B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会上，王媛主任委员介绍专委会筹备情况并做表态发言，表示将从加强团队建设、加强医防融合、推动科研创新等方面开展工作，进一步推进全省预防保健工作向高质量发展迈进。</w:t>
      </w:r>
    </w:p>
    <w:p w14:paraId="5CCA03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仿宋_GB2312" w:hAnsi="仿宋_GB2312" w:eastAsia="仿宋_GB2312" w:cs="仿宋_GB2312"/>
          <w:color w:val="FF0000"/>
          <w:sz w:val="32"/>
          <w:szCs w:val="32"/>
          <w:lang w:val="en-US" w:eastAsia="zh-CN"/>
        </w:rPr>
      </w:pPr>
      <w:r>
        <w:rPr>
          <w:rFonts w:hint="default" w:ascii="仿宋_GB2312" w:hAnsi="仿宋_GB2312" w:eastAsia="仿宋_GB2312" w:cs="仿宋_GB2312"/>
          <w:color w:val="FF0000"/>
          <w:sz w:val="32"/>
          <w:szCs w:val="32"/>
          <w:lang w:val="en-US" w:eastAsia="zh-CN"/>
        </w:rPr>
        <w:drawing>
          <wp:inline distT="0" distB="0" distL="114300" distR="114300">
            <wp:extent cx="4377690" cy="1852930"/>
            <wp:effectExtent l="0" t="0" r="0" b="6350"/>
            <wp:docPr id="13" name="图片 13" descr="ea241f974669c9a5299ed8b0470c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a241f974669c9a5299ed8b0470cc4f"/>
                    <pic:cNvPicPr>
                      <a:picLocks noChangeAspect="1"/>
                    </pic:cNvPicPr>
                  </pic:nvPicPr>
                  <pic:blipFill>
                    <a:blip r:embed="rId11"/>
                    <a:srcRect t="41621" r="-3470"/>
                    <a:stretch>
                      <a:fillRect/>
                    </a:stretch>
                  </pic:blipFill>
                  <pic:spPr>
                    <a:xfrm>
                      <a:off x="0" y="0"/>
                      <a:ext cx="4377690" cy="1852930"/>
                    </a:xfrm>
                    <a:prstGeom prst="rect">
                      <a:avLst/>
                    </a:prstGeom>
                  </pic:spPr>
                </pic:pic>
              </a:graphicData>
            </a:graphic>
          </wp:inline>
        </w:drawing>
      </w:r>
    </w:p>
    <w:p w14:paraId="7087D5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val="en-US" w:eastAsia="zh-CN"/>
        </w:rPr>
        <w:t>主任委员王媛作表态发言</w:t>
      </w:r>
    </w:p>
    <w:p w14:paraId="2EB3E6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仿宋" w:hAnsi="仿宋" w:eastAsia="仿宋" w:cs="仿宋"/>
          <w:color w:val="FF0000"/>
          <w:sz w:val="32"/>
          <w:szCs w:val="32"/>
          <w:lang w:val="en-US" w:eastAsia="zh-CN"/>
        </w:rPr>
      </w:pPr>
      <w:r>
        <w:rPr>
          <w:rFonts w:hint="eastAsia" w:ascii="仿宋" w:hAnsi="仿宋" w:eastAsia="仿宋" w:cs="仿宋"/>
          <w:sz w:val="32"/>
          <w:szCs w:val="32"/>
          <w:lang w:val="en-US" w:eastAsia="zh-CN"/>
        </w:rPr>
        <w:t>陕西省人民医院门诊医技处处长周延萍致辞并</w:t>
      </w:r>
      <w:r>
        <w:rPr>
          <w:rFonts w:hint="eastAsia" w:ascii="仿宋" w:hAnsi="仿宋" w:eastAsia="仿宋" w:cs="仿宋"/>
          <w:color w:val="auto"/>
          <w:sz w:val="32"/>
          <w:szCs w:val="32"/>
          <w:lang w:val="en-US" w:eastAsia="zh-CN"/>
        </w:rPr>
        <w:t>表示</w:t>
      </w:r>
      <w:r>
        <w:rPr>
          <w:rFonts w:hint="eastAsia" w:ascii="仿宋" w:hAnsi="仿宋" w:eastAsia="仿宋" w:cs="仿宋"/>
          <w:i w:val="0"/>
          <w:iCs w:val="0"/>
          <w:caps w:val="0"/>
          <w:color w:val="auto"/>
          <w:spacing w:val="0"/>
          <w:sz w:val="32"/>
          <w:szCs w:val="32"/>
          <w:lang w:val="en-US" w:eastAsia="zh-CN"/>
        </w:rPr>
        <w:t>期待</w:t>
      </w:r>
      <w:r>
        <w:rPr>
          <w:rFonts w:hint="eastAsia" w:ascii="仿宋" w:hAnsi="仿宋" w:eastAsia="仿宋" w:cs="仿宋"/>
          <w:i w:val="0"/>
          <w:iCs w:val="0"/>
          <w:caps w:val="0"/>
          <w:color w:val="auto"/>
          <w:spacing w:val="0"/>
          <w:sz w:val="32"/>
          <w:szCs w:val="32"/>
        </w:rPr>
        <w:t>专委会进一步发挥桥梁、纽带作用，搭</w:t>
      </w:r>
      <w:r>
        <w:rPr>
          <w:rFonts w:hint="eastAsia" w:ascii="仿宋" w:hAnsi="仿宋" w:eastAsia="仿宋" w:cs="仿宋"/>
          <w:i w:val="0"/>
          <w:iCs w:val="0"/>
          <w:caps w:val="0"/>
          <w:color w:val="000000"/>
          <w:spacing w:val="0"/>
          <w:sz w:val="32"/>
          <w:szCs w:val="32"/>
        </w:rPr>
        <w:t>建一个跨学科的学术交流平台，积极推进健康促进与教育学科建设和健康教育水平的提升，为人民群众提供听得懂、学得会、用得上的健康教育服务，为全省卫生事业高质量发展作出更大的贡献</w:t>
      </w:r>
      <w:r>
        <w:rPr>
          <w:rFonts w:hint="eastAsia" w:ascii="仿宋" w:hAnsi="仿宋" w:eastAsia="仿宋" w:cs="仿宋"/>
          <w:i w:val="0"/>
          <w:iCs w:val="0"/>
          <w:caps w:val="0"/>
          <w:color w:val="000000"/>
          <w:spacing w:val="0"/>
          <w:sz w:val="32"/>
          <w:szCs w:val="32"/>
          <w:lang w:eastAsia="zh-CN"/>
        </w:rPr>
        <w:t>。</w:t>
      </w:r>
    </w:p>
    <w:p w14:paraId="31CD51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608195" cy="2696210"/>
            <wp:effectExtent l="0" t="0" r="1905" b="8890"/>
            <wp:docPr id="12" name="图片 12" descr="95ed917dde526e7b194150b9f4e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5ed917dde526e7b194150b9f4e2877"/>
                    <pic:cNvPicPr>
                      <a:picLocks noChangeAspect="1"/>
                    </pic:cNvPicPr>
                  </pic:nvPicPr>
                  <pic:blipFill>
                    <a:blip r:embed="rId12"/>
                    <a:srcRect t="59652" r="-572"/>
                    <a:stretch>
                      <a:fillRect/>
                    </a:stretch>
                  </pic:blipFill>
                  <pic:spPr>
                    <a:xfrm>
                      <a:off x="0" y="0"/>
                      <a:ext cx="4608195" cy="2696210"/>
                    </a:xfrm>
                    <a:prstGeom prst="rect">
                      <a:avLst/>
                    </a:prstGeom>
                  </pic:spPr>
                </pic:pic>
              </a:graphicData>
            </a:graphic>
          </wp:inline>
        </w:drawing>
      </w:r>
    </w:p>
    <w:p w14:paraId="6600F2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280" w:firstLineChars="400"/>
        <w:jc w:val="both"/>
        <w:textAlignment w:val="auto"/>
        <w:rPr>
          <w:rFonts w:hint="default" w:ascii="黑体" w:hAnsi="黑体" w:eastAsia="黑体" w:cs="黑体"/>
          <w:color w:val="FF0000"/>
          <w:sz w:val="32"/>
          <w:szCs w:val="32"/>
          <w:lang w:val="en-US" w:eastAsia="zh-CN"/>
        </w:rPr>
      </w:pPr>
      <w:r>
        <w:rPr>
          <w:rFonts w:hint="eastAsia" w:ascii="黑体" w:hAnsi="黑体" w:eastAsia="黑体" w:cs="黑体"/>
          <w:color w:val="auto"/>
          <w:sz w:val="32"/>
          <w:szCs w:val="32"/>
          <w:lang w:val="en-US" w:eastAsia="zh-CN"/>
        </w:rPr>
        <w:t>陕西省人民医院门诊医技处处长周延萍讲话</w:t>
      </w:r>
    </w:p>
    <w:p w14:paraId="638976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会后举办陕西省临床护理联合会预防保健专业委员会第一届学术研讨会，会议由陕西省人民医院预防保健科主任王媛与秘书郝园主持，来自多个省市医疗保健机构、社区卫生服务中心等42人现场参会。邀请省内知名专家陕西省疾病预防控制中心、免疫规划所所长胡伟军，陕西省人民医院儿童保健科主任郭向阳等人分别围绕行业规范、儿童保健、宫颈癌的防治、疫苗接种等方面进行专题授课，授课内容丰富实用、紧贴前沿，获得参会人员一致好评。</w:t>
      </w:r>
    </w:p>
    <w:p w14:paraId="037FF9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仿宋_GB2312" w:hAnsi="仿宋_GB2312" w:eastAsia="仿宋_GB2312" w:cs="仿宋_GB2312"/>
          <w:color w:val="FF0000"/>
          <w:sz w:val="32"/>
          <w:szCs w:val="32"/>
          <w:lang w:val="en-US" w:eastAsia="zh-CN"/>
        </w:rPr>
      </w:pPr>
      <w:r>
        <w:rPr>
          <w:rFonts w:hint="default" w:ascii="仿宋_GB2312" w:hAnsi="仿宋_GB2312" w:eastAsia="仿宋_GB2312" w:cs="仿宋_GB2312"/>
          <w:color w:val="FF0000"/>
          <w:sz w:val="32"/>
          <w:szCs w:val="32"/>
          <w:lang w:val="en-US" w:eastAsia="zh-CN"/>
        </w:rPr>
        <w:drawing>
          <wp:inline distT="0" distB="0" distL="114300" distR="114300">
            <wp:extent cx="4113530" cy="4935855"/>
            <wp:effectExtent l="0" t="0" r="1270" b="1905"/>
            <wp:docPr id="14" name="图片 14" descr="896535093b19eb3dcfe0fcb9599c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96535093b19eb3dcfe0fcb9599c91b"/>
                    <pic:cNvPicPr>
                      <a:picLocks noChangeAspect="1"/>
                    </pic:cNvPicPr>
                  </pic:nvPicPr>
                  <pic:blipFill>
                    <a:blip r:embed="rId13"/>
                    <a:stretch>
                      <a:fillRect/>
                    </a:stretch>
                  </pic:blipFill>
                  <pic:spPr>
                    <a:xfrm>
                      <a:off x="0" y="0"/>
                      <a:ext cx="4113530" cy="4935855"/>
                    </a:xfrm>
                    <a:prstGeom prst="rect">
                      <a:avLst/>
                    </a:prstGeom>
                  </pic:spPr>
                </pic:pic>
              </a:graphicData>
            </a:graphic>
          </wp:inline>
        </w:drawing>
      </w:r>
    </w:p>
    <w:p w14:paraId="29E322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b/>
          <w:bCs/>
          <w:color w:val="FF0000"/>
          <w:sz w:val="32"/>
          <w:szCs w:val="32"/>
          <w:lang w:val="en-US" w:eastAsia="zh-CN"/>
        </w:rPr>
      </w:pPr>
      <w:r>
        <w:rPr>
          <w:rFonts w:hint="eastAsia" w:ascii="黑体" w:hAnsi="黑体" w:eastAsia="黑体" w:cs="黑体"/>
          <w:b/>
          <w:bCs/>
          <w:color w:val="auto"/>
          <w:sz w:val="32"/>
          <w:szCs w:val="32"/>
          <w:lang w:val="en-US" w:eastAsia="zh-CN"/>
        </w:rPr>
        <w:t>专家授课</w:t>
      </w:r>
    </w:p>
    <w:p w14:paraId="221F06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sz w:val="32"/>
          <w:szCs w:val="32"/>
          <w:lang w:val="en-US" w:eastAsia="zh-CN"/>
        </w:rPr>
        <w:t>陕西省临床护理联合会预防保健专业委员会将致力于推动我省预防保健专业领域的发展，积极搭建学术交流与合作平台，</w:t>
      </w:r>
      <w:r>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t>谋划进一步探索全民健康服务管理新模式。推动疾病防治关口前移，促进医防协同、医防融合，为百姓提供全方位、全周期健康服务。</w:t>
      </w:r>
    </w:p>
    <w:p w14:paraId="193EA4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652770" cy="2582545"/>
            <wp:effectExtent l="0" t="0" r="0" b="0"/>
            <wp:docPr id="11" name="图片 11" descr="918ec6868cb27d84f8f7cf97367e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18ec6868cb27d84f8f7cf97367e0a1"/>
                    <pic:cNvPicPr>
                      <a:picLocks noChangeAspect="1"/>
                    </pic:cNvPicPr>
                  </pic:nvPicPr>
                  <pic:blipFill>
                    <a:blip r:embed="rId14"/>
                    <a:srcRect t="39271" r="-90"/>
                    <a:stretch>
                      <a:fillRect/>
                    </a:stretch>
                  </pic:blipFill>
                  <pic:spPr>
                    <a:xfrm>
                      <a:off x="0" y="0"/>
                      <a:ext cx="5652770" cy="2582545"/>
                    </a:xfrm>
                    <a:prstGeom prst="rect">
                      <a:avLst/>
                    </a:prstGeom>
                  </pic:spPr>
                </pic:pic>
              </a:graphicData>
            </a:graphic>
          </wp:inline>
        </w:drawing>
      </w:r>
    </w:p>
    <w:p w14:paraId="5A7464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合影留念</w:t>
      </w:r>
    </w:p>
    <w:sectPr>
      <w:pgSz w:w="11906" w:h="16838"/>
      <w:pgMar w:top="1440" w:right="1519" w:bottom="1440" w:left="146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C763C48-6E59-4AF0-93A9-7E09C187AA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FC1B681F-3A3C-4480-8751-B54AE0F98401}"/>
  </w:font>
  <w:font w:name="仿宋_GB2312">
    <w:panose1 w:val="02010609030101010101"/>
    <w:charset w:val="86"/>
    <w:family w:val="auto"/>
    <w:pitch w:val="default"/>
    <w:sig w:usb0="00000001" w:usb1="080E0000" w:usb2="00000000" w:usb3="00000000" w:csb0="00040000" w:csb1="00000000"/>
    <w:embedRegular r:id="rId3" w:fontKey="{DABB1EE6-D7B7-40C4-9626-BDC9934F8028}"/>
  </w:font>
  <w:font w:name="仿宋">
    <w:panose1 w:val="02010609060101010101"/>
    <w:charset w:val="86"/>
    <w:family w:val="auto"/>
    <w:pitch w:val="default"/>
    <w:sig w:usb0="800002BF" w:usb1="38CF7CFA" w:usb2="00000016" w:usb3="00000000" w:csb0="00040001" w:csb1="00000000"/>
    <w:embedRegular r:id="rId4" w:fontKey="{8210E0A5-8E44-40D8-B9B4-C359081526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ViYzcwNDQ5OWVjNDU5YWY5NDFiN2JhZTJiMTY4MzQifQ=="/>
  </w:docVars>
  <w:rsids>
    <w:rsidRoot w:val="00000000"/>
    <w:rsid w:val="018D0FD6"/>
    <w:rsid w:val="05EE467B"/>
    <w:rsid w:val="08670714"/>
    <w:rsid w:val="09150170"/>
    <w:rsid w:val="0B6251C3"/>
    <w:rsid w:val="0C5823BF"/>
    <w:rsid w:val="0DDE3227"/>
    <w:rsid w:val="0E8C4A31"/>
    <w:rsid w:val="0EFA76CA"/>
    <w:rsid w:val="0F182768"/>
    <w:rsid w:val="0F39623B"/>
    <w:rsid w:val="0FA67D74"/>
    <w:rsid w:val="0FC71A98"/>
    <w:rsid w:val="14AF3ABC"/>
    <w:rsid w:val="15041F87"/>
    <w:rsid w:val="15415E49"/>
    <w:rsid w:val="1571672E"/>
    <w:rsid w:val="15787ABD"/>
    <w:rsid w:val="16A81946"/>
    <w:rsid w:val="16EF3DAF"/>
    <w:rsid w:val="17465999"/>
    <w:rsid w:val="1839379B"/>
    <w:rsid w:val="18E45469"/>
    <w:rsid w:val="18F2402A"/>
    <w:rsid w:val="1B4F12C0"/>
    <w:rsid w:val="1B8E3619"/>
    <w:rsid w:val="1CD50652"/>
    <w:rsid w:val="1ED74B2B"/>
    <w:rsid w:val="1FD77AD6"/>
    <w:rsid w:val="2020147D"/>
    <w:rsid w:val="217E28FF"/>
    <w:rsid w:val="21DC2D79"/>
    <w:rsid w:val="22BA6B35"/>
    <w:rsid w:val="23DF51AB"/>
    <w:rsid w:val="243467B4"/>
    <w:rsid w:val="25F0173F"/>
    <w:rsid w:val="26591245"/>
    <w:rsid w:val="276E51C4"/>
    <w:rsid w:val="284D6B87"/>
    <w:rsid w:val="2A5F0DF4"/>
    <w:rsid w:val="2B2D0EF2"/>
    <w:rsid w:val="2BAD05BC"/>
    <w:rsid w:val="2D0A14EA"/>
    <w:rsid w:val="2D3B0E3B"/>
    <w:rsid w:val="2DA01E4F"/>
    <w:rsid w:val="30D616E4"/>
    <w:rsid w:val="31D61B82"/>
    <w:rsid w:val="352D221A"/>
    <w:rsid w:val="35EA35BA"/>
    <w:rsid w:val="37A75B88"/>
    <w:rsid w:val="387243E8"/>
    <w:rsid w:val="38877FA2"/>
    <w:rsid w:val="38B62526"/>
    <w:rsid w:val="399F745E"/>
    <w:rsid w:val="3A59760D"/>
    <w:rsid w:val="3B1479D8"/>
    <w:rsid w:val="3C1934F8"/>
    <w:rsid w:val="3D7D7AB7"/>
    <w:rsid w:val="3EAD617A"/>
    <w:rsid w:val="3EC040FF"/>
    <w:rsid w:val="3F4C7741"/>
    <w:rsid w:val="3FEE07F8"/>
    <w:rsid w:val="428D0181"/>
    <w:rsid w:val="42EB101F"/>
    <w:rsid w:val="432F53AF"/>
    <w:rsid w:val="45AC718B"/>
    <w:rsid w:val="469B1418"/>
    <w:rsid w:val="46F40E6F"/>
    <w:rsid w:val="472555E9"/>
    <w:rsid w:val="4A4F6337"/>
    <w:rsid w:val="4ADB5E1D"/>
    <w:rsid w:val="4B897627"/>
    <w:rsid w:val="4D720CBA"/>
    <w:rsid w:val="4DE84AD8"/>
    <w:rsid w:val="4E1E499E"/>
    <w:rsid w:val="4E2E44B5"/>
    <w:rsid w:val="4F526C0F"/>
    <w:rsid w:val="4F817106"/>
    <w:rsid w:val="50146059"/>
    <w:rsid w:val="50D21A70"/>
    <w:rsid w:val="533662E6"/>
    <w:rsid w:val="53655FFA"/>
    <w:rsid w:val="56705FB3"/>
    <w:rsid w:val="583A6878"/>
    <w:rsid w:val="58DE2787"/>
    <w:rsid w:val="5B9F776C"/>
    <w:rsid w:val="5E980D46"/>
    <w:rsid w:val="5F390867"/>
    <w:rsid w:val="5F8B79B9"/>
    <w:rsid w:val="61F53810"/>
    <w:rsid w:val="62161A12"/>
    <w:rsid w:val="63A2338B"/>
    <w:rsid w:val="68106CAE"/>
    <w:rsid w:val="688A2F04"/>
    <w:rsid w:val="6D062D75"/>
    <w:rsid w:val="6D4F64CA"/>
    <w:rsid w:val="6E182624"/>
    <w:rsid w:val="6EA12D56"/>
    <w:rsid w:val="703637CA"/>
    <w:rsid w:val="72D80D10"/>
    <w:rsid w:val="731D54EF"/>
    <w:rsid w:val="73780EFD"/>
    <w:rsid w:val="737E138C"/>
    <w:rsid w:val="751029E3"/>
    <w:rsid w:val="76586D80"/>
    <w:rsid w:val="786B1CDE"/>
    <w:rsid w:val="79193E80"/>
    <w:rsid w:val="797A48CF"/>
    <w:rsid w:val="7A1F0FD2"/>
    <w:rsid w:val="7A560E98"/>
    <w:rsid w:val="7B136D89"/>
    <w:rsid w:val="7C9C2DAE"/>
    <w:rsid w:val="7DC4436B"/>
    <w:rsid w:val="7E6660B0"/>
    <w:rsid w:val="7E8F2BCB"/>
    <w:rsid w:val="7EE3444B"/>
    <w:rsid w:val="7EF80327"/>
    <w:rsid w:val="7F427C3D"/>
    <w:rsid w:val="7FAB3A34"/>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891</Words>
  <Characters>897</Characters>
  <Lines>0</Lines>
  <Paragraphs>0</Paragraphs>
  <TotalTime>25</TotalTime>
  <ScaleCrop>false</ScaleCrop>
  <LinksUpToDate>false</LinksUpToDate>
  <CharactersWithSpaces>906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2024-07-09T09:50:00Z</dcterms:created>
  <dc:creator>Administrator</dc:creator>
  <cp:lastModifiedBy>c.</cp:lastModifiedBy>
  <dcterms:modified xsi:type="dcterms:W3CDTF">2024-08-19T07:19:05Z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0E6531C8EDF749DF9490300859BB799F_13</vt:lpwstr>
  </property>
</Properties>
</file>